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ICDS-3路灯物联数据集中器使用说明书</w:t>
      </w:r>
    </w:p>
    <w:p>
      <w:pPr>
        <w:pStyle w:val="3"/>
        <w:numPr>
          <w:ilvl w:val="0"/>
          <w:numId w:val="1"/>
        </w:numPr>
        <w:bidi w:val="0"/>
        <w:rPr>
          <w:rFonts w:hint="eastAsia"/>
          <w:lang w:val="en-US" w:eastAsia="zh-CN"/>
        </w:rPr>
      </w:pPr>
      <w:r>
        <w:rPr>
          <w:rFonts w:hint="eastAsia"/>
          <w:lang w:val="en-US" w:eastAsia="zh-CN"/>
        </w:rPr>
        <w:t>概述</w:t>
      </w:r>
    </w:p>
    <w:p>
      <w:pPr>
        <w:numPr>
          <w:ilvl w:val="0"/>
          <w:numId w:val="0"/>
        </w:numPr>
        <w:spacing w:line="360" w:lineRule="auto"/>
        <w:jc w:val="both"/>
        <w:rPr>
          <w:rFonts w:hint="eastAsia" w:ascii="Times New Roman" w:hAnsi="Times New Roman" w:cs="Times New Roman"/>
          <w:b w:val="0"/>
          <w:bCs w:val="0"/>
          <w:sz w:val="24"/>
          <w:szCs w:val="24"/>
          <w:lang w:val="en-US" w:eastAsia="zh-CN"/>
        </w:rPr>
      </w:pPr>
      <w:r>
        <w:rPr>
          <w:rFonts w:hint="eastAsia"/>
          <w:b w:val="0"/>
          <w:bCs w:val="0"/>
          <w:sz w:val="24"/>
          <w:szCs w:val="24"/>
          <w:lang w:val="en-US" w:eastAsia="zh-CN"/>
        </w:rPr>
        <w:t xml:space="preserve">    城市照明智能监控终端是路灯智能照明监控系统中的关键设备。其下行信道是低压电力线载波及RS-485串行通信通道，能够通过电力线载波通讯功能与本公司的单灯控制器进行通信，控制单灯开关、调节单灯亮度、查询单灯状态等。并能采集外部485电能表数据、内部可采集三相电压、三相电流及外部连接电能模块可扩展采集12</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48支路电流数据、可采集电缆漏电电流数据，集中器控制输出4路开关信号（可扩展多路），输入8路开关量信号。其上行信道采用公用通讯网，支持客户端、服务器两种通信方式。符合IEC国际电工委员会相关标准。</w:t>
      </w:r>
    </w:p>
    <w:p>
      <w:pPr>
        <w:pStyle w:val="3"/>
        <w:numPr>
          <w:ilvl w:val="0"/>
          <w:numId w:val="1"/>
        </w:numPr>
        <w:bidi w:val="0"/>
        <w:rPr>
          <w:rFonts w:hint="eastAsia"/>
          <w:lang w:val="en-US" w:eastAsia="zh-CN"/>
        </w:rPr>
      </w:pPr>
      <w:r>
        <w:rPr>
          <w:rFonts w:hint="eastAsia"/>
          <w:lang w:val="en-US" w:eastAsia="zh-CN"/>
        </w:rPr>
        <w:t>功能介绍</w:t>
      </w:r>
    </w:p>
    <w:p>
      <w:pPr>
        <w:pStyle w:val="4"/>
        <w:bidi w:val="0"/>
        <w:rPr>
          <w:rFonts w:hint="eastAsia"/>
          <w:lang w:val="en-US" w:eastAsia="zh-CN"/>
        </w:rPr>
      </w:pPr>
      <w:r>
        <w:rPr>
          <w:rFonts w:hint="eastAsia"/>
          <w:lang w:val="en-US" w:eastAsia="zh-CN"/>
        </w:rPr>
        <w:t>2.1 自动和手动控制功能</w:t>
      </w:r>
    </w:p>
    <w:p>
      <w:pPr>
        <w:numPr>
          <w:ilvl w:val="0"/>
          <w:numId w:val="0"/>
        </w:numPr>
        <w:spacing w:line="360" w:lineRule="auto"/>
        <w:ind w:leftChars="0" w:firstLine="56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可按预先设定的程序，自动控制操作，或解析远程监控中心的命令或本地手动操作控制。</w:t>
      </w:r>
    </w:p>
    <w:p>
      <w:pPr>
        <w:numPr>
          <w:ilvl w:val="0"/>
          <w:numId w:val="0"/>
        </w:numPr>
        <w:spacing w:line="360" w:lineRule="auto"/>
        <w:ind w:leftChars="0" w:firstLine="56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支路控制：控制任意支路交流接触器的开关。</w:t>
      </w:r>
    </w:p>
    <w:p>
      <w:pPr>
        <w:numPr>
          <w:ilvl w:val="0"/>
          <w:numId w:val="0"/>
        </w:numPr>
        <w:spacing w:line="360" w:lineRule="auto"/>
        <w:ind w:leftChars="0" w:firstLine="56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单灯控制：控制任意一组单灯或者任意一只单灯的开关。</w:t>
      </w:r>
    </w:p>
    <w:p>
      <w:pPr>
        <w:numPr>
          <w:ilvl w:val="0"/>
          <w:numId w:val="0"/>
        </w:numPr>
        <w:spacing w:line="360" w:lineRule="auto"/>
        <w:ind w:leftChars="0" w:firstLine="56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单灯调光：调节任意一组单灯或者任意一只单灯的亮度。</w:t>
      </w:r>
    </w:p>
    <w:p>
      <w:pPr>
        <w:pStyle w:val="4"/>
        <w:bidi w:val="0"/>
        <w:rPr>
          <w:rFonts w:hint="eastAsia"/>
          <w:lang w:val="en-US" w:eastAsia="zh-CN"/>
        </w:rPr>
      </w:pPr>
      <w:r>
        <w:rPr>
          <w:rFonts w:hint="eastAsia"/>
          <w:lang w:val="en-US" w:eastAsia="zh-CN"/>
        </w:rPr>
        <w:t>2.2  数据采集</w:t>
      </w:r>
    </w:p>
    <w:p>
      <w:pPr>
        <w:numPr>
          <w:ilvl w:val="0"/>
          <w:numId w:val="0"/>
        </w:numPr>
        <w:spacing w:line="360" w:lineRule="auto"/>
        <w:ind w:firstLine="56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可采集本地母线交流电信息（三相电压、电流、有无功功率、功率因数、有无功电能量等）、支路数据信息（支路开关状态、支路电流等）、单灯运行状态（开、关、亮度或故障等）、各支路电缆状态（电缆被盗或断开）、漏电状态（各支路漏电电流的数据上传）。出现报警可主动上报。</w:t>
      </w:r>
    </w:p>
    <w:p>
      <w:pPr>
        <w:pStyle w:val="4"/>
        <w:bidi w:val="0"/>
        <w:rPr>
          <w:rFonts w:hint="eastAsia"/>
          <w:lang w:val="en-US" w:eastAsia="zh-CN"/>
        </w:rPr>
      </w:pPr>
      <w:r>
        <w:rPr>
          <w:rFonts w:hint="eastAsia"/>
          <w:lang w:val="en-US" w:eastAsia="zh-CN"/>
        </w:rPr>
        <w:t>2.3 远程通信功能</w:t>
      </w:r>
    </w:p>
    <w:p>
      <w:pPr>
        <w:numPr>
          <w:ilvl w:val="0"/>
          <w:numId w:val="0"/>
        </w:numPr>
        <w:spacing w:line="360" w:lineRule="auto"/>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    远程通信实现远方数据召唤、传送、定时传送、报警和远程控制命令功能，与监控中心间的通信有多种（NB-IoT、4G）可选。</w:t>
      </w:r>
    </w:p>
    <w:p>
      <w:pPr>
        <w:pStyle w:val="4"/>
        <w:bidi w:val="0"/>
        <w:rPr>
          <w:rFonts w:hint="eastAsia"/>
          <w:lang w:val="en-US" w:eastAsia="zh-CN"/>
        </w:rPr>
      </w:pPr>
      <w:r>
        <w:rPr>
          <w:rFonts w:hint="eastAsia"/>
          <w:lang w:val="en-US" w:eastAsia="zh-CN"/>
        </w:rPr>
        <w:t>2.4 载波通信功能</w:t>
      </w:r>
    </w:p>
    <w:p>
      <w:pPr>
        <w:numPr>
          <w:ilvl w:val="0"/>
          <w:numId w:val="0"/>
        </w:numPr>
        <w:spacing w:line="360" w:lineRule="auto"/>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    通过现有的电力电缆通讯，省去了铺设电缆、架设天线等工作，在节省成本降低工作难度的情况下实现单灯控制。专有的过零双模载波通信技术使载波通信稳定且距离可达1公里以上，加上中继路由技术，直线距离可达6公里以上。</w:t>
      </w:r>
    </w:p>
    <w:p>
      <w:pPr>
        <w:pStyle w:val="4"/>
        <w:bidi w:val="0"/>
        <w:rPr>
          <w:rFonts w:hint="eastAsia"/>
          <w:lang w:val="en-US" w:eastAsia="zh-CN"/>
        </w:rPr>
      </w:pPr>
      <w:r>
        <w:rPr>
          <w:rFonts w:hint="eastAsia"/>
          <w:lang w:val="en-US" w:eastAsia="zh-CN"/>
        </w:rPr>
        <w:t>2.5 支路控制功能</w:t>
      </w:r>
    </w:p>
    <w:p>
      <w:pPr>
        <w:numPr>
          <w:ilvl w:val="0"/>
          <w:numId w:val="0"/>
        </w:numPr>
        <w:spacing w:line="360" w:lineRule="auto"/>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    根据客户需求可扩展多路输出。可扩展采集各支路开关状态及电流值。</w:t>
      </w:r>
    </w:p>
    <w:p>
      <w:pPr>
        <w:pStyle w:val="4"/>
        <w:bidi w:val="0"/>
        <w:rPr>
          <w:rFonts w:hint="eastAsia"/>
          <w:lang w:val="en-US" w:eastAsia="zh-CN"/>
        </w:rPr>
      </w:pPr>
      <w:r>
        <w:rPr>
          <w:rFonts w:hint="eastAsia"/>
          <w:lang w:val="en-US" w:eastAsia="zh-CN"/>
        </w:rPr>
        <w:t>2.6 设置功能</w:t>
      </w:r>
    </w:p>
    <w:p>
      <w:pPr>
        <w:numPr>
          <w:ilvl w:val="0"/>
          <w:numId w:val="0"/>
        </w:numPr>
        <w:spacing w:line="360" w:lineRule="auto"/>
        <w:ind w:firstLine="56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可通过远程或本地设置运行参数、自动运行控制方案、开关灯时刻表、单灯运行时刻表、单灯调光运行时刻表、抄表间隔、抄表周期等参数，且具有防止非法授权人员操作和保证数据安全的措施。</w:t>
      </w:r>
    </w:p>
    <w:p>
      <w:pPr>
        <w:pStyle w:val="4"/>
        <w:bidi w:val="0"/>
        <w:rPr>
          <w:rFonts w:hint="eastAsia"/>
          <w:lang w:val="en-US" w:eastAsia="zh-CN"/>
        </w:rPr>
      </w:pPr>
      <w:r>
        <w:rPr>
          <w:rFonts w:hint="eastAsia"/>
          <w:lang w:val="en-US" w:eastAsia="zh-CN"/>
        </w:rPr>
        <w:t>2.7 自诊断和异常信息记录功能</w:t>
      </w:r>
    </w:p>
    <w:p>
      <w:pPr>
        <w:numPr>
          <w:ilvl w:val="0"/>
          <w:numId w:val="0"/>
        </w:numPr>
        <w:spacing w:line="360" w:lineRule="auto"/>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   自动进行系统自检，发现设备（包括通信）异常进行事件记录和报警。</w:t>
      </w:r>
    </w:p>
    <w:p>
      <w:pPr>
        <w:pStyle w:val="4"/>
        <w:bidi w:val="0"/>
        <w:rPr>
          <w:rFonts w:hint="eastAsia"/>
          <w:lang w:val="en-US" w:eastAsia="zh-CN"/>
        </w:rPr>
      </w:pPr>
      <w:r>
        <w:rPr>
          <w:rFonts w:hint="eastAsia"/>
          <w:lang w:val="en-US" w:eastAsia="zh-CN"/>
        </w:rPr>
        <w:t>2.8 事件记录</w:t>
      </w:r>
    </w:p>
    <w:p>
      <w:pPr>
        <w:numPr>
          <w:ilvl w:val="0"/>
          <w:numId w:val="0"/>
        </w:numPr>
        <w:spacing w:line="360" w:lineRule="auto"/>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    集中器监控终端可根据主站设置的事件属性能长期保存事件记录，以便及时查询。</w:t>
      </w:r>
    </w:p>
    <w:p>
      <w:pPr>
        <w:pStyle w:val="4"/>
        <w:bidi w:val="0"/>
        <w:rPr>
          <w:rFonts w:hint="eastAsia"/>
          <w:lang w:val="en-US" w:eastAsia="zh-CN"/>
        </w:rPr>
      </w:pPr>
      <w:r>
        <w:rPr>
          <w:rFonts w:hint="eastAsia"/>
          <w:lang w:val="en-US" w:eastAsia="zh-CN"/>
        </w:rPr>
        <w:t>2.9 初始化</w:t>
      </w:r>
    </w:p>
    <w:p>
      <w:pPr>
        <w:numPr>
          <w:ilvl w:val="0"/>
          <w:numId w:val="0"/>
        </w:numPr>
        <w:spacing w:line="360" w:lineRule="auto"/>
        <w:ind w:firstLine="56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集中器监控终端接收到主站下发的初始化命令后，分别对硬件、软件、参数区、数据区进行初始化。</w:t>
      </w:r>
    </w:p>
    <w:p>
      <w:pPr>
        <w:pStyle w:val="4"/>
        <w:bidi w:val="0"/>
        <w:rPr>
          <w:rFonts w:hint="eastAsia"/>
          <w:lang w:val="en-US" w:eastAsia="zh-CN"/>
        </w:rPr>
      </w:pPr>
      <w:r>
        <w:rPr>
          <w:rFonts w:hint="eastAsia"/>
          <w:lang w:val="en-US" w:eastAsia="zh-CN"/>
        </w:rPr>
        <w:t>2.10 停电数据保存</w:t>
      </w:r>
    </w:p>
    <w:p>
      <w:pPr>
        <w:numPr>
          <w:ilvl w:val="0"/>
          <w:numId w:val="0"/>
        </w:numPr>
        <w:spacing w:line="360" w:lineRule="auto"/>
        <w:ind w:firstLine="56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终端的供电电源中断后，至少保持数据和时钟一个月以上。电源恢复时，保存数据不丢失，内部时钟正常运行。</w:t>
      </w:r>
    </w:p>
    <w:p>
      <w:pPr>
        <w:pStyle w:val="4"/>
        <w:bidi w:val="0"/>
        <w:rPr>
          <w:rFonts w:hint="eastAsia"/>
          <w:lang w:val="en-US" w:eastAsia="zh-CN"/>
        </w:rPr>
      </w:pPr>
      <w:r>
        <w:rPr>
          <w:rFonts w:hint="eastAsia"/>
          <w:lang w:val="en-US" w:eastAsia="zh-CN"/>
        </w:rPr>
        <w:t>2.11 其他功能</w:t>
      </w:r>
    </w:p>
    <w:p>
      <w:pPr>
        <w:numPr>
          <w:ilvl w:val="0"/>
          <w:numId w:val="0"/>
        </w:numPr>
        <w:spacing w:line="360" w:lineRule="auto"/>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    软件远程下载：集中器监控终端软件可通过远程通信信道实现在线软件下载。</w:t>
      </w:r>
    </w:p>
    <w:p>
      <w:pPr>
        <w:pStyle w:val="3"/>
        <w:numPr>
          <w:ilvl w:val="0"/>
          <w:numId w:val="1"/>
        </w:numPr>
        <w:bidi w:val="0"/>
        <w:rPr>
          <w:rFonts w:hint="default"/>
          <w:lang w:val="en-US" w:eastAsia="zh-CN"/>
        </w:rPr>
      </w:pPr>
      <w:r>
        <w:rPr>
          <w:rFonts w:hint="eastAsia"/>
          <w:lang w:val="en-US" w:eastAsia="zh-CN"/>
        </w:rPr>
        <w:t>电气性能</w:t>
      </w:r>
    </w:p>
    <w:p>
      <w:pPr>
        <w:pStyle w:val="4"/>
        <w:bidi w:val="0"/>
        <w:rPr>
          <w:rFonts w:hint="eastAsia"/>
          <w:lang w:val="en-US" w:eastAsia="zh-CN"/>
        </w:rPr>
      </w:pPr>
      <w:r>
        <w:rPr>
          <w:rFonts w:hint="eastAsia"/>
          <w:lang w:val="en-US" w:eastAsia="zh-CN"/>
        </w:rPr>
        <w:t>3.1 供电电源</w:t>
      </w:r>
    </w:p>
    <w:p>
      <w:pPr>
        <w:numPr>
          <w:ilvl w:val="0"/>
          <w:numId w:val="0"/>
        </w:numPr>
        <w:spacing w:line="360" w:lineRule="auto"/>
        <w:ind w:leftChars="0" w:firstLine="56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三相四线供电：A、B、C、N;</w:t>
      </w:r>
    </w:p>
    <w:p>
      <w:pPr>
        <w:numPr>
          <w:ilvl w:val="0"/>
          <w:numId w:val="0"/>
        </w:numPr>
        <w:spacing w:line="360" w:lineRule="auto"/>
        <w:ind w:leftChars="0" w:firstLine="560"/>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供电电压:在额定电压（220V/380V）</w:t>
      </w:r>
      <w:r>
        <w:rPr>
          <w:rFonts w:hint="eastAsia" w:ascii="宋体" w:hAnsi="宋体" w:eastAsia="宋体" w:cs="宋体"/>
          <w:b w:val="0"/>
          <w:bCs w:val="0"/>
          <w:sz w:val="24"/>
          <w:szCs w:val="24"/>
          <w:lang w:val="en-US" w:eastAsia="zh-CN"/>
        </w:rPr>
        <w:t>±</w:t>
      </w:r>
      <w:r>
        <w:rPr>
          <w:rFonts w:hint="eastAsia" w:ascii="Times New Roman" w:hAnsi="Times New Roman" w:cs="Times New Roman"/>
          <w:b w:val="0"/>
          <w:bCs w:val="0"/>
          <w:sz w:val="24"/>
          <w:szCs w:val="24"/>
          <w:lang w:val="en-US" w:eastAsia="zh-CN"/>
        </w:rPr>
        <w:t>20%内能正常工作；</w:t>
      </w:r>
    </w:p>
    <w:p>
      <w:pPr>
        <w:numPr>
          <w:ilvl w:val="0"/>
          <w:numId w:val="0"/>
        </w:numPr>
        <w:spacing w:line="360" w:lineRule="auto"/>
        <w:ind w:leftChars="0" w:firstLine="560"/>
        <w:jc w:val="both"/>
        <w:rPr>
          <w:rFonts w:hint="eastAsia" w:ascii="Calibri" w:hAnsi="Calibri" w:cs="Calibri"/>
          <w:b w:val="0"/>
          <w:bCs w:val="0"/>
          <w:sz w:val="24"/>
          <w:szCs w:val="24"/>
          <w:lang w:val="en-US" w:eastAsia="zh-CN"/>
        </w:rPr>
      </w:pPr>
      <w:r>
        <w:rPr>
          <w:rFonts w:hint="eastAsia" w:ascii="Times New Roman" w:hAnsi="Times New Roman" w:cs="Times New Roman"/>
          <w:b w:val="0"/>
          <w:bCs w:val="0"/>
          <w:sz w:val="24"/>
          <w:szCs w:val="24"/>
          <w:lang w:val="en-US" w:eastAsia="zh-CN"/>
        </w:rPr>
        <w:t>正常工作频率：50Hz 偏差-6%</w:t>
      </w:r>
      <w:r>
        <w:rPr>
          <w:rFonts w:hint="default" w:ascii="Calibri" w:hAnsi="Calibri" w:cs="Calibri"/>
          <w:b w:val="0"/>
          <w:bCs w:val="0"/>
          <w:sz w:val="24"/>
          <w:szCs w:val="24"/>
          <w:lang w:val="en-US" w:eastAsia="zh-CN"/>
        </w:rPr>
        <w:t>~</w:t>
      </w:r>
      <w:r>
        <w:rPr>
          <w:rFonts w:hint="eastAsia" w:ascii="Calibri" w:hAnsi="Calibri" w:cs="Calibri"/>
          <w:b w:val="0"/>
          <w:bCs w:val="0"/>
          <w:sz w:val="24"/>
          <w:szCs w:val="24"/>
          <w:lang w:val="en-US" w:eastAsia="zh-CN"/>
        </w:rPr>
        <w:t>+2%;</w:t>
      </w:r>
    </w:p>
    <w:p>
      <w:pPr>
        <w:numPr>
          <w:ilvl w:val="0"/>
          <w:numId w:val="0"/>
        </w:numPr>
        <w:spacing w:line="360" w:lineRule="auto"/>
        <w:ind w:leftChars="0" w:firstLine="560"/>
        <w:jc w:val="both"/>
        <w:rPr>
          <w:rFonts w:hint="eastAsia" w:ascii="宋体" w:hAnsi="宋体" w:eastAsia="宋体" w:cs="宋体"/>
          <w:b w:val="0"/>
          <w:bCs w:val="0"/>
          <w:sz w:val="24"/>
          <w:szCs w:val="24"/>
          <w:lang w:val="en-US" w:eastAsia="zh-CN"/>
        </w:rPr>
      </w:pPr>
      <w:r>
        <w:rPr>
          <w:rFonts w:hint="eastAsia" w:ascii="Calibri" w:hAnsi="Calibri" w:cs="Calibri"/>
          <w:b w:val="0"/>
          <w:bCs w:val="0"/>
          <w:sz w:val="24"/>
          <w:szCs w:val="24"/>
          <w:lang w:val="en-US" w:eastAsia="zh-CN"/>
        </w:rPr>
        <w:t>视在功率</w:t>
      </w:r>
      <w:r>
        <w:rPr>
          <w:rFonts w:hint="eastAsia" w:ascii="宋体" w:hAnsi="宋体" w:eastAsia="宋体" w:cs="宋体"/>
          <w:b w:val="0"/>
          <w:bCs w:val="0"/>
          <w:sz w:val="24"/>
          <w:szCs w:val="24"/>
          <w:lang w:val="en-US" w:eastAsia="zh-CN"/>
        </w:rPr>
        <w:t>≦</w:t>
      </w:r>
      <w:r>
        <w:rPr>
          <w:rFonts w:hint="eastAsia" w:ascii="Calibri" w:hAnsi="Calibri" w:cs="Calibri"/>
          <w:b w:val="0"/>
          <w:bCs w:val="0"/>
          <w:sz w:val="24"/>
          <w:szCs w:val="24"/>
          <w:lang w:val="en-US" w:eastAsia="zh-CN"/>
        </w:rPr>
        <w:t>15VA,有功功率</w:t>
      </w:r>
      <w:r>
        <w:rPr>
          <w:rFonts w:hint="eastAsia" w:ascii="宋体" w:hAnsi="宋体" w:eastAsia="宋体" w:cs="宋体"/>
          <w:b w:val="0"/>
          <w:bCs w:val="0"/>
          <w:sz w:val="24"/>
          <w:szCs w:val="24"/>
          <w:lang w:val="en-US" w:eastAsia="zh-CN"/>
        </w:rPr>
        <w:t>≦10W。</w:t>
      </w:r>
    </w:p>
    <w:p>
      <w:pPr>
        <w:pStyle w:val="4"/>
        <w:bidi w:val="0"/>
        <w:rPr>
          <w:rFonts w:hint="eastAsia"/>
          <w:lang w:val="en-US" w:eastAsia="zh-CN"/>
        </w:rPr>
      </w:pPr>
      <w:r>
        <w:rPr>
          <w:rFonts w:hint="eastAsia"/>
          <w:lang w:val="en-US" w:eastAsia="zh-CN"/>
        </w:rPr>
        <w:t>3.2  环境条件</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根据安装场所，温度和湿度条件分为以下三级：</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机房：温度为+5℃</w:t>
      </w:r>
      <w:r>
        <w:rPr>
          <w:rFonts w:hint="default" w:ascii="Calibri" w:hAnsi="Calibri" w:eastAsia="宋体" w:cs="Calibri"/>
          <w:b w:val="0"/>
          <w:bCs w:val="0"/>
          <w:sz w:val="24"/>
          <w:szCs w:val="24"/>
          <w:lang w:val="en-US" w:eastAsia="zh-CN"/>
        </w:rPr>
        <w:t>~</w:t>
      </w:r>
      <w:r>
        <w:rPr>
          <w:rFonts w:hint="eastAsia" w:ascii="宋体" w:hAnsi="宋体" w:eastAsia="宋体" w:cs="宋体"/>
          <w:b w:val="0"/>
          <w:bCs w:val="0"/>
          <w:sz w:val="24"/>
          <w:szCs w:val="24"/>
          <w:lang w:val="en-US" w:eastAsia="zh-CN"/>
        </w:rPr>
        <w:t>+40℃，相对湿度≦75%</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户内：温度为-25℃</w:t>
      </w:r>
      <w:r>
        <w:rPr>
          <w:rFonts w:hint="default" w:ascii="Calibri" w:hAnsi="Calibri" w:eastAsia="宋体" w:cs="Calibri"/>
          <w:b w:val="0"/>
          <w:bCs w:val="0"/>
          <w:sz w:val="24"/>
          <w:szCs w:val="24"/>
          <w:lang w:val="en-US" w:eastAsia="zh-CN"/>
        </w:rPr>
        <w:t>~</w:t>
      </w:r>
      <w:r>
        <w:rPr>
          <w:rFonts w:hint="eastAsia" w:ascii="Calibri" w:hAnsi="Calibri" w:eastAsia="宋体" w:cs="Calibri"/>
          <w:b w:val="0"/>
          <w:bCs w:val="0"/>
          <w:sz w:val="24"/>
          <w:szCs w:val="24"/>
          <w:lang w:val="en-US" w:eastAsia="zh-CN"/>
        </w:rPr>
        <w:t>+50</w:t>
      </w:r>
      <w:r>
        <w:rPr>
          <w:rFonts w:hint="eastAsia" w:ascii="宋体" w:hAnsi="宋体" w:eastAsia="宋体" w:cs="宋体"/>
          <w:b w:val="0"/>
          <w:bCs w:val="0"/>
          <w:sz w:val="24"/>
          <w:szCs w:val="24"/>
          <w:lang w:val="en-US" w:eastAsia="zh-CN"/>
        </w:rPr>
        <w:t>℃，相对湿度≦90%</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户外：温度为-45℃</w:t>
      </w:r>
      <w:r>
        <w:rPr>
          <w:rFonts w:hint="default" w:ascii="Calibri" w:hAnsi="Calibri" w:eastAsia="宋体" w:cs="Calibri"/>
          <w:b w:val="0"/>
          <w:bCs w:val="0"/>
          <w:sz w:val="24"/>
          <w:szCs w:val="24"/>
          <w:lang w:val="en-US" w:eastAsia="zh-CN"/>
        </w:rPr>
        <w:t>~</w:t>
      </w:r>
      <w:r>
        <w:rPr>
          <w:rFonts w:hint="eastAsia" w:ascii="Calibri" w:hAnsi="Calibri" w:eastAsia="宋体" w:cs="Calibri"/>
          <w:b w:val="0"/>
          <w:bCs w:val="0"/>
          <w:sz w:val="24"/>
          <w:szCs w:val="24"/>
          <w:lang w:val="en-US" w:eastAsia="zh-CN"/>
        </w:rPr>
        <w:t>70</w:t>
      </w:r>
      <w:r>
        <w:rPr>
          <w:rFonts w:hint="eastAsia" w:ascii="宋体" w:hAnsi="宋体" w:eastAsia="宋体" w:cs="宋体"/>
          <w:b w:val="0"/>
          <w:bCs w:val="0"/>
          <w:sz w:val="24"/>
          <w:szCs w:val="24"/>
          <w:lang w:val="en-US" w:eastAsia="zh-CN"/>
        </w:rPr>
        <w:t>℃，相对湿度≦95%</w:t>
      </w:r>
    </w:p>
    <w:p>
      <w:pPr>
        <w:pStyle w:val="3"/>
        <w:numPr>
          <w:ilvl w:val="0"/>
          <w:numId w:val="1"/>
        </w:numPr>
        <w:bidi w:val="0"/>
        <w:rPr>
          <w:rFonts w:hint="eastAsia"/>
          <w:lang w:val="en-US" w:eastAsia="zh-CN"/>
        </w:rPr>
      </w:pPr>
      <w:r>
        <w:rPr>
          <w:rFonts w:hint="eastAsia"/>
          <w:lang w:val="en-US" w:eastAsia="zh-CN"/>
        </w:rPr>
        <w:t>安装使用</w:t>
      </w:r>
    </w:p>
    <w:p>
      <w:pPr>
        <w:pStyle w:val="4"/>
        <w:bidi w:val="0"/>
        <w:rPr>
          <w:rFonts w:hint="eastAsia"/>
          <w:lang w:val="en-US" w:eastAsia="zh-CN"/>
        </w:rPr>
      </w:pPr>
      <w:r>
        <w:rPr>
          <w:rFonts w:hint="eastAsia"/>
          <w:lang w:val="en-US" w:eastAsia="zh-CN"/>
        </w:rPr>
        <w:t>4.1 路灯物联数据集中器终端正面图</w:t>
      </w:r>
    </w:p>
    <w:p>
      <w:pPr>
        <w:rPr>
          <w:rFonts w:hint="default"/>
          <w:lang w:val="en-US" w:eastAsia="zh-CN"/>
        </w:rPr>
      </w:pPr>
    </w:p>
    <w:p>
      <w:pPr>
        <w:numPr>
          <w:ilvl w:val="0"/>
          <w:numId w:val="0"/>
        </w:num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1689100" cy="2256155"/>
            <wp:effectExtent l="0" t="0" r="6350" b="10795"/>
            <wp:docPr id="1" name="图片 1" descr="c59ba35001f8436a528a9f304e19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59ba35001f8436a528a9f304e19165"/>
                    <pic:cNvPicPr>
                      <a:picLocks noChangeAspect="1"/>
                    </pic:cNvPicPr>
                  </pic:nvPicPr>
                  <pic:blipFill>
                    <a:blip r:embed="rId4"/>
                    <a:stretch>
                      <a:fillRect/>
                    </a:stretch>
                  </pic:blipFill>
                  <pic:spPr>
                    <a:xfrm>
                      <a:off x="0" y="0"/>
                      <a:ext cx="1689100" cy="2256155"/>
                    </a:xfrm>
                    <a:prstGeom prst="rect">
                      <a:avLst/>
                    </a:prstGeom>
                  </pic:spPr>
                </pic:pic>
              </a:graphicData>
            </a:graphic>
          </wp:inline>
        </w:drawing>
      </w:r>
      <w:bookmarkStart w:id="0" w:name="_GoBack"/>
      <w:bookmarkEnd w:id="0"/>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电源指示PWR:正常上电常亮，标志集中器是否加电。</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LINK指示灯：常亮，标识集中器通讯模块已上线。</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NET指示灯：驻网时，该指示灯开始闪烁。</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载波指示灯：当载波信道有通信发生时闪亮，红色表示发送数据，绿色表示接受数据。</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SIM卡：打开SIM卡盖，可以更换、安装SIM卡。</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按键液晶显示：操作按键（上、下、左、右、确认、取消）对应着相应的液晶显示，可实现本地操作及信息查询等。</w:t>
      </w:r>
    </w:p>
    <w:p>
      <w:pPr>
        <w:pStyle w:val="4"/>
        <w:bidi w:val="0"/>
        <w:rPr>
          <w:rFonts w:hint="eastAsia"/>
          <w:lang w:val="en-US" w:eastAsia="zh-CN"/>
        </w:rPr>
      </w:pPr>
      <w:r>
        <w:rPr>
          <w:rFonts w:hint="eastAsia"/>
          <w:lang w:val="en-US" w:eastAsia="zh-CN"/>
        </w:rPr>
        <w:t>4.2 接线端子定义表：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3195"/>
        <w:gridCol w:w="870"/>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numPr>
                <w:ilvl w:val="0"/>
                <w:numId w:val="0"/>
              </w:num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端子序号</w:t>
            </w:r>
          </w:p>
        </w:tc>
        <w:tc>
          <w:tcPr>
            <w:tcW w:w="3195" w:type="dxa"/>
            <w:vAlign w:val="center"/>
          </w:tcPr>
          <w:p>
            <w:pPr>
              <w:numPr>
                <w:ilvl w:val="0"/>
                <w:numId w:val="0"/>
              </w:num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说明</w:t>
            </w:r>
          </w:p>
        </w:tc>
        <w:tc>
          <w:tcPr>
            <w:tcW w:w="870" w:type="dxa"/>
            <w:vAlign w:val="center"/>
          </w:tcPr>
          <w:p>
            <w:pPr>
              <w:numPr>
                <w:ilvl w:val="0"/>
                <w:numId w:val="0"/>
              </w:num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端子序号</w:t>
            </w:r>
          </w:p>
        </w:tc>
        <w:tc>
          <w:tcPr>
            <w:tcW w:w="3511" w:type="dxa"/>
            <w:vAlign w:val="center"/>
          </w:tcPr>
          <w:p>
            <w:pPr>
              <w:numPr>
                <w:ilvl w:val="0"/>
                <w:numId w:val="0"/>
              </w:num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3195"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N（零线）</w:t>
            </w:r>
          </w:p>
        </w:tc>
        <w:tc>
          <w:tcPr>
            <w:tcW w:w="870"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w:t>
            </w:r>
          </w:p>
        </w:tc>
        <w:tc>
          <w:tcPr>
            <w:tcW w:w="3511"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开关量输入4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3195"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Ua（A相电压输入）</w:t>
            </w:r>
          </w:p>
        </w:tc>
        <w:tc>
          <w:tcPr>
            <w:tcW w:w="870"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w:t>
            </w:r>
          </w:p>
        </w:tc>
        <w:tc>
          <w:tcPr>
            <w:tcW w:w="3511"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开关量输入5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3195"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Ub（B相电压输入）</w:t>
            </w:r>
          </w:p>
        </w:tc>
        <w:tc>
          <w:tcPr>
            <w:tcW w:w="870"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w:t>
            </w:r>
          </w:p>
        </w:tc>
        <w:tc>
          <w:tcPr>
            <w:tcW w:w="3511"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开关量输入6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3195"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Uc（C相电压输入）</w:t>
            </w:r>
          </w:p>
        </w:tc>
        <w:tc>
          <w:tcPr>
            <w:tcW w:w="870"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19</w:t>
            </w:r>
          </w:p>
        </w:tc>
        <w:tc>
          <w:tcPr>
            <w:tcW w:w="3511"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开关量输入7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3195"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继电器输出1</w:t>
            </w:r>
          </w:p>
        </w:tc>
        <w:tc>
          <w:tcPr>
            <w:tcW w:w="870"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3511"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开关量输入8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3195"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继电器输出2</w:t>
            </w:r>
          </w:p>
        </w:tc>
        <w:tc>
          <w:tcPr>
            <w:tcW w:w="870"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21</w:t>
            </w:r>
          </w:p>
        </w:tc>
        <w:tc>
          <w:tcPr>
            <w:tcW w:w="3511" w:type="dxa"/>
          </w:tcPr>
          <w:p>
            <w:pPr>
              <w:numPr>
                <w:ilvl w:val="0"/>
                <w:numId w:val="0"/>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3195"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继电器输出3</w:t>
            </w:r>
          </w:p>
        </w:tc>
        <w:tc>
          <w:tcPr>
            <w:tcW w:w="870"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22</w:t>
            </w:r>
          </w:p>
        </w:tc>
        <w:tc>
          <w:tcPr>
            <w:tcW w:w="3511"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抄表线RS485A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3195"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继电器输出4</w:t>
            </w:r>
          </w:p>
        </w:tc>
        <w:tc>
          <w:tcPr>
            <w:tcW w:w="870"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23</w:t>
            </w:r>
          </w:p>
        </w:tc>
        <w:tc>
          <w:tcPr>
            <w:tcW w:w="3511"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抄表线RS485B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3195"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Ia（互感器二次侧A相总电流检测）</w:t>
            </w:r>
          </w:p>
        </w:tc>
        <w:tc>
          <w:tcPr>
            <w:tcW w:w="870"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w:t>
            </w:r>
          </w:p>
        </w:tc>
        <w:tc>
          <w:tcPr>
            <w:tcW w:w="3511"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3195"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Ib（互感器二次侧B相总电流检测）</w:t>
            </w:r>
          </w:p>
        </w:tc>
        <w:tc>
          <w:tcPr>
            <w:tcW w:w="870"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25</w:t>
            </w:r>
          </w:p>
        </w:tc>
        <w:tc>
          <w:tcPr>
            <w:tcW w:w="3511"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电流模块检测扩展485A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3195" w:type="dxa"/>
          </w:tcPr>
          <w:p>
            <w:pPr>
              <w:numPr>
                <w:ilvl w:val="0"/>
                <w:numId w:val="0"/>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Ic（互感器二次侧C相总电流检测）</w:t>
            </w:r>
          </w:p>
        </w:tc>
        <w:tc>
          <w:tcPr>
            <w:tcW w:w="870"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26</w:t>
            </w:r>
          </w:p>
        </w:tc>
        <w:tc>
          <w:tcPr>
            <w:tcW w:w="3511" w:type="dxa"/>
          </w:tcPr>
          <w:p>
            <w:pPr>
              <w:numPr>
                <w:ilvl w:val="0"/>
                <w:numId w:val="0"/>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电流模块检测扩展485B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c>
          <w:tcPr>
            <w:tcW w:w="3195"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Icom（总电流检测公共端）</w:t>
            </w:r>
          </w:p>
        </w:tc>
        <w:tc>
          <w:tcPr>
            <w:tcW w:w="870"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27</w:t>
            </w:r>
          </w:p>
        </w:tc>
        <w:tc>
          <w:tcPr>
            <w:tcW w:w="3511"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w:t>
            </w:r>
          </w:p>
        </w:tc>
        <w:tc>
          <w:tcPr>
            <w:tcW w:w="3195"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开关量输入1</w:t>
            </w:r>
          </w:p>
        </w:tc>
        <w:tc>
          <w:tcPr>
            <w:tcW w:w="870"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28</w:t>
            </w:r>
          </w:p>
        </w:tc>
        <w:tc>
          <w:tcPr>
            <w:tcW w:w="3511"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+12V输出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w:t>
            </w:r>
          </w:p>
        </w:tc>
        <w:tc>
          <w:tcPr>
            <w:tcW w:w="3195"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开关量输入2</w:t>
            </w:r>
          </w:p>
        </w:tc>
        <w:tc>
          <w:tcPr>
            <w:tcW w:w="870"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29</w:t>
            </w:r>
          </w:p>
        </w:tc>
        <w:tc>
          <w:tcPr>
            <w:tcW w:w="3511"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备用充电12电池正极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3195"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开关量输入3</w:t>
            </w:r>
          </w:p>
        </w:tc>
        <w:tc>
          <w:tcPr>
            <w:tcW w:w="870" w:type="dxa"/>
          </w:tcPr>
          <w:p>
            <w:pPr>
              <w:numPr>
                <w:ilvl w:val="0"/>
                <w:numId w:val="0"/>
              </w:numPr>
              <w:spacing w:line="36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3511" w:type="dxa"/>
          </w:tcPr>
          <w:p>
            <w:pPr>
              <w:numPr>
                <w:ilvl w:val="0"/>
                <w:numId w:val="0"/>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备用充电12电池负极</w:t>
            </w:r>
          </w:p>
        </w:tc>
      </w:tr>
    </w:tbl>
    <w:p>
      <w:pPr>
        <w:numPr>
          <w:ilvl w:val="0"/>
          <w:numId w:val="0"/>
        </w:numPr>
        <w:spacing w:line="360" w:lineRule="auto"/>
        <w:jc w:val="both"/>
        <w:rPr>
          <w:rFonts w:hint="eastAsia" w:ascii="宋体" w:hAnsi="宋体" w:eastAsia="宋体" w:cs="宋体"/>
          <w:b w:val="0"/>
          <w:bCs w:val="0"/>
          <w:sz w:val="24"/>
          <w:szCs w:val="24"/>
          <w:lang w:val="en-US" w:eastAsia="zh-CN"/>
        </w:rPr>
      </w:pPr>
    </w:p>
    <w:p>
      <w:pPr>
        <w:pStyle w:val="4"/>
        <w:bidi w:val="0"/>
        <w:rPr>
          <w:rFonts w:hint="eastAsia"/>
          <w:lang w:val="en-US" w:eastAsia="zh-CN"/>
        </w:rPr>
      </w:pPr>
      <w:r>
        <w:rPr>
          <w:rFonts w:hint="eastAsia"/>
          <w:lang w:val="en-US" w:eastAsia="zh-CN"/>
        </w:rPr>
        <w:t>4.3 、安装步骤</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 断开电源</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b）打开接线柱盒，固定现场安装的集中器。</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c)按上述的接线说明连接各线。</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d)合上电源。</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e）观察集中器上的液晶显示、4G/NB-IoT及电压、电流是否正常，判断集中器工作是否正常。</w:t>
      </w:r>
    </w:p>
    <w:p>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f）检查完毕，关上配电柜前、后门，清理现场。</w:t>
      </w:r>
    </w:p>
    <w:p>
      <w:pPr>
        <w:pStyle w:val="3"/>
        <w:bidi w:val="0"/>
        <w:rPr>
          <w:rFonts w:hint="eastAsia"/>
          <w:lang w:val="en-US" w:eastAsia="zh-CN"/>
        </w:rPr>
      </w:pPr>
      <w:r>
        <w:rPr>
          <w:rFonts w:hint="eastAsia"/>
          <w:lang w:val="en-US" w:eastAsia="zh-CN"/>
        </w:rPr>
        <w:t>5、运输与储存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路灯物联集中器运输和拆封不应受到剧烈冲击，应根据GB/T15464-1995《仪器仪表包装通用技术条件》的规定运输和储存。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保存集中器的终端应在原包装内，保存的地方环境温度为-25℃</w:t>
      </w:r>
      <w:r>
        <w:rPr>
          <w:rFonts w:hint="default" w:ascii="Times New Roman" w:hAnsi="Times New Roman" w:eastAsia="宋体" w:cs="Times New Roman"/>
          <w:b w:val="0"/>
          <w:bCs w:val="0"/>
          <w:sz w:val="24"/>
          <w:szCs w:val="24"/>
          <w:lang w:val="en-US" w:eastAsia="zh-CN"/>
        </w:rPr>
        <w:t>~</w:t>
      </w:r>
      <w:r>
        <w:rPr>
          <w:rFonts w:hint="eastAsia" w:ascii="宋体" w:hAnsi="宋体" w:eastAsia="宋体" w:cs="宋体"/>
          <w:b w:val="0"/>
          <w:bCs w:val="0"/>
          <w:sz w:val="24"/>
          <w:szCs w:val="24"/>
          <w:lang w:val="en-US" w:eastAsia="zh-CN"/>
        </w:rPr>
        <w:t>70℃，平均相对湿度不超过75%，空气中无腐蚀性其气体。</w:t>
      </w:r>
    </w:p>
    <w:p>
      <w:pPr>
        <w:pStyle w:val="3"/>
        <w:bidi w:val="0"/>
        <w:rPr>
          <w:rFonts w:hint="eastAsia"/>
          <w:lang w:val="en-US" w:eastAsia="zh-CN"/>
        </w:rPr>
      </w:pPr>
      <w:r>
        <w:rPr>
          <w:rFonts w:hint="eastAsia"/>
          <w:lang w:val="en-US" w:eastAsia="zh-CN"/>
        </w:rPr>
        <w:t>6、附录</w:t>
      </w:r>
    </w:p>
    <w:p>
      <w:pPr>
        <w:numPr>
          <w:ilvl w:val="0"/>
          <w:numId w:val="0"/>
        </w:numPr>
        <w:spacing w:line="360" w:lineRule="auto"/>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液晶参数设置说明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当路灯物联集中器终端组装到现场首次上电后，系统会按默认的参数进行初始化并显示软件版本号。但是默认的参数不一定符合当时现场的条件，所以需要用户进行手动的参数设置或是本地通过维护口进行参数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当液晶处于首画面时，按确认键进入主菜单目录，分为：“路灯数据显示”、“参数设置与查看”、“测量点数据显示”、“遥信与通信状态”、“终端管理与维护”。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按下液晶左键显示当前系统时间及开关灯时间，按右键显示系统三相电压及各支路电流数据。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C2683"/>
    <w:multiLevelType w:val="singleLevel"/>
    <w:tmpl w:val="24BC26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85C68"/>
    <w:rsid w:val="00FC1492"/>
    <w:rsid w:val="02D2342B"/>
    <w:rsid w:val="0A247E8C"/>
    <w:rsid w:val="0C885C68"/>
    <w:rsid w:val="19747218"/>
    <w:rsid w:val="1B300DDF"/>
    <w:rsid w:val="21247E59"/>
    <w:rsid w:val="21A4556E"/>
    <w:rsid w:val="224075D8"/>
    <w:rsid w:val="22B56976"/>
    <w:rsid w:val="25512811"/>
    <w:rsid w:val="2BB352C8"/>
    <w:rsid w:val="2C6D5E7A"/>
    <w:rsid w:val="2EF31D3D"/>
    <w:rsid w:val="3B2B3AF5"/>
    <w:rsid w:val="3CF37117"/>
    <w:rsid w:val="3CF413E9"/>
    <w:rsid w:val="3DF06E45"/>
    <w:rsid w:val="3E85383D"/>
    <w:rsid w:val="42007020"/>
    <w:rsid w:val="43C30137"/>
    <w:rsid w:val="4F105C05"/>
    <w:rsid w:val="58515CD1"/>
    <w:rsid w:val="58785105"/>
    <w:rsid w:val="5B1D72C4"/>
    <w:rsid w:val="643D0EA4"/>
    <w:rsid w:val="6561695D"/>
    <w:rsid w:val="65982C01"/>
    <w:rsid w:val="66EF587A"/>
    <w:rsid w:val="678A0F66"/>
    <w:rsid w:val="69FA7753"/>
    <w:rsid w:val="6A205136"/>
    <w:rsid w:val="6B871A18"/>
    <w:rsid w:val="6F8D2528"/>
    <w:rsid w:val="75314B4A"/>
    <w:rsid w:val="7C461B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Lines="0" w:beforeAutospacing="0" w:afterLines="0" w:afterAutospacing="0" w:line="360" w:lineRule="auto"/>
      <w:outlineLvl w:val="2"/>
    </w:pPr>
    <w:rPr>
      <w:rFonts w:asciiTheme="minorAscii" w:hAnsiTheme="minorAscii"/>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2020-08-17T05:05:00Z</dcterms:created>
  <dc:creator>Administrator</dc:creator>
  <cp:lastModifiedBy>大茉莉</cp:lastModifiedBy>
  <dcterms:modified xsi:type="dcterms:W3CDTF">2020-12-16T02:26:24Z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